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Second Grade Research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 conclusions drawn from the lesson observation and the information gained from the reading, teachers designed the research lesson below. Teachers were interested in trying out a new pedagogy strategy known as “Three Reads”  that is designed to support second language learners in accessing word problems.  A handout describing this strategy can be found at the end of this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the ultimate goal for second graders solving word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Understand what the problem is asking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 the key action or function (are they comparing/taking away etc.)</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Explain their thinking using words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 a variety of strategies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Check their work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them be okay with struggling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 create a mathematical representation/ model ( number line, equation, number sentence)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Label their work to make their thinking clear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Explain their thinking to their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Goal for this lesson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Understand what the problem is asking and label their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Introduce the story problems with 3 Reads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First read</w:t>
      </w:r>
      <w:r w:rsidDel="00000000" w:rsidR="00000000" w:rsidRPr="00000000">
        <w:rPr>
          <w:rFonts w:ascii="Times New Roman" w:cs="Times New Roman" w:eastAsia="Times New Roman" w:hAnsi="Times New Roman"/>
          <w:sz w:val="28"/>
          <w:szCs w:val="28"/>
          <w:rtl w:val="0"/>
        </w:rPr>
        <w:t xml:space="preserve">:  Look at the context- What’s happening? Students paraphrase.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Second read</w:t>
      </w:r>
      <w:r w:rsidDel="00000000" w:rsidR="00000000" w:rsidRPr="00000000">
        <w:rPr>
          <w:rFonts w:ascii="Times New Roman" w:cs="Times New Roman" w:eastAsia="Times New Roman" w:hAnsi="Times New Roman"/>
          <w:sz w:val="28"/>
          <w:szCs w:val="28"/>
          <w:rtl w:val="0"/>
        </w:rPr>
        <w:t xml:space="preserve">: Repeat First read. What’s the mathematics?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Pull out information and label/ 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Third read</w:t>
      </w:r>
      <w:r w:rsidDel="00000000" w:rsidR="00000000" w:rsidRPr="00000000">
        <w:rPr>
          <w:rFonts w:ascii="Times New Roman" w:cs="Times New Roman" w:eastAsia="Times New Roman" w:hAnsi="Times New Roman"/>
          <w:sz w:val="28"/>
          <w:szCs w:val="28"/>
          <w:rtl w:val="0"/>
        </w:rPr>
        <w:t xml:space="preserve">: What questions could you 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Show the question the problem is asking.  What’s being asked?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Teacher and students solve the problem 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Present the new problem. Together work on the 3 Reads strategy, but only work on 1st read and 2nd read 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Students work with a partner to solve the problem and show/write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Possible problems for tomorrow: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Pat has 19 peaches and Linda has 14 peaches. How many more peaches does Pat have than Linda?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36 red apples and 22 green apples on the table. How many more red apple are there than green apples?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After observing and debriefing the lesson, teachers saw the effectiveness of the “Three Reads” strategy.  They also noted the power of having students involved in making sense of the problem and solving with a partner.  Teachers also wanted to follow up modeling effective partner work and how to respectfully include each students’ ideas.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After analyzing data from the lesson, the second grade teachers reviewed the next unit in their district curriculum.  They planned for modifications and augmentations based on the needs of their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